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CE" w:rsidRPr="00490BCE" w:rsidRDefault="00490BCE" w:rsidP="00490BCE">
      <w:pPr>
        <w:spacing w:before="120" w:after="120" w:line="240" w:lineRule="auto"/>
        <w:jc w:val="right"/>
        <w:rPr>
          <w:i/>
          <w:sz w:val="28"/>
          <w:szCs w:val="28"/>
        </w:rPr>
      </w:pPr>
      <w:r w:rsidRPr="00490BCE">
        <w:rPr>
          <w:i/>
          <w:sz w:val="28"/>
          <w:szCs w:val="28"/>
        </w:rPr>
        <w:t xml:space="preserve">Załącznik nr </w:t>
      </w:r>
      <w:r w:rsidR="008166B6">
        <w:rPr>
          <w:i/>
          <w:sz w:val="28"/>
          <w:szCs w:val="28"/>
        </w:rPr>
        <w:t>5</w:t>
      </w:r>
      <w:r w:rsidRPr="00490BCE">
        <w:rPr>
          <w:i/>
          <w:sz w:val="28"/>
          <w:szCs w:val="28"/>
        </w:rPr>
        <w:t xml:space="preserve"> do </w:t>
      </w:r>
      <w:proofErr w:type="spellStart"/>
      <w:r w:rsidRPr="00490BCE">
        <w:rPr>
          <w:i/>
          <w:sz w:val="28"/>
          <w:szCs w:val="28"/>
        </w:rPr>
        <w:t>swiz</w:t>
      </w:r>
      <w:proofErr w:type="spellEnd"/>
    </w:p>
    <w:p w:rsidR="00490BCE" w:rsidRDefault="00490BCE" w:rsidP="00CC0AF1">
      <w:pPr>
        <w:spacing w:before="120" w:after="120" w:line="240" w:lineRule="auto"/>
        <w:jc w:val="both"/>
        <w:rPr>
          <w:b/>
          <w:sz w:val="28"/>
          <w:szCs w:val="28"/>
        </w:rPr>
      </w:pPr>
    </w:p>
    <w:p w:rsidR="00490BCE" w:rsidRDefault="003F28AC" w:rsidP="00490BCE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OPIS PRZEDMIOTU ZAMÓWIENIA</w:t>
      </w:r>
      <w:bookmarkEnd w:id="0"/>
    </w:p>
    <w:p w:rsidR="003233E4" w:rsidRPr="009F222C" w:rsidRDefault="003233E4" w:rsidP="00CC0AF1">
      <w:pPr>
        <w:spacing w:before="120" w:after="120" w:line="240" w:lineRule="auto"/>
        <w:jc w:val="both"/>
        <w:rPr>
          <w:b/>
          <w:sz w:val="28"/>
          <w:szCs w:val="28"/>
        </w:rPr>
      </w:pPr>
      <w:r w:rsidRPr="009F222C">
        <w:rPr>
          <w:b/>
          <w:sz w:val="28"/>
          <w:szCs w:val="28"/>
        </w:rPr>
        <w:t xml:space="preserve">Zakup klastra serwerowego w postaci 3 serwerów i 1 macierzy dyskowej wraz z uruchomieniem i konfiguracją sprzętu w siedzibie zamawiającego oraz migracja aktualnego środowiska </w:t>
      </w:r>
      <w:proofErr w:type="spellStart"/>
      <w:r w:rsidRPr="009F222C">
        <w:rPr>
          <w:b/>
          <w:sz w:val="28"/>
          <w:szCs w:val="28"/>
        </w:rPr>
        <w:t>V</w:t>
      </w:r>
      <w:r w:rsidR="009F222C" w:rsidRPr="009F222C">
        <w:rPr>
          <w:b/>
          <w:sz w:val="28"/>
          <w:szCs w:val="28"/>
        </w:rPr>
        <w:t>M</w:t>
      </w:r>
      <w:r w:rsidRPr="009F222C">
        <w:rPr>
          <w:b/>
          <w:sz w:val="28"/>
          <w:szCs w:val="28"/>
        </w:rPr>
        <w:t>ware</w:t>
      </w:r>
      <w:proofErr w:type="spellEnd"/>
    </w:p>
    <w:p w:rsidR="00E3175B" w:rsidRPr="009F222C" w:rsidRDefault="00E3175B" w:rsidP="00CC0AF1">
      <w:pPr>
        <w:spacing w:before="120" w:after="120" w:line="240" w:lineRule="auto"/>
        <w:jc w:val="both"/>
        <w:rPr>
          <w:sz w:val="28"/>
          <w:szCs w:val="28"/>
        </w:rPr>
      </w:pPr>
    </w:p>
    <w:p w:rsidR="002A0F43" w:rsidRPr="009F222C" w:rsidRDefault="003233E4" w:rsidP="00CC0AF1">
      <w:pPr>
        <w:spacing w:before="120" w:after="120" w:line="240" w:lineRule="auto"/>
        <w:jc w:val="both"/>
        <w:rPr>
          <w:b/>
          <w:bCs/>
          <w:sz w:val="28"/>
          <w:szCs w:val="28"/>
        </w:rPr>
      </w:pPr>
      <w:r w:rsidRPr="009F222C">
        <w:rPr>
          <w:b/>
          <w:bCs/>
          <w:sz w:val="28"/>
          <w:szCs w:val="28"/>
        </w:rPr>
        <w:t>Szczegółowy opis przedmiotu zamówienia:</w:t>
      </w:r>
    </w:p>
    <w:p w:rsidR="003233E4" w:rsidRPr="00E3175B" w:rsidRDefault="003233E4" w:rsidP="00CC0AF1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b/>
          <w:bCs/>
          <w:i/>
          <w:iCs/>
          <w:sz w:val="24"/>
          <w:szCs w:val="24"/>
        </w:rPr>
      </w:pPr>
      <w:r w:rsidRPr="00E3175B">
        <w:rPr>
          <w:b/>
          <w:bCs/>
          <w:i/>
          <w:iCs/>
          <w:sz w:val="24"/>
          <w:szCs w:val="24"/>
        </w:rPr>
        <w:t>Warunki ogólne dotyczące przedmiotu zamówienia</w:t>
      </w:r>
    </w:p>
    <w:p w:rsidR="003233E4" w:rsidRDefault="003233E4" w:rsidP="00CC0AF1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Wykonawcy należy dostawa klastra serwerowego wysokiej dostępności </w:t>
      </w:r>
      <w:r w:rsidR="00490BCE">
        <w:rPr>
          <w:sz w:val="24"/>
          <w:szCs w:val="24"/>
        </w:rPr>
        <w:br/>
      </w:r>
      <w:r>
        <w:rPr>
          <w:sz w:val="24"/>
          <w:szCs w:val="24"/>
        </w:rPr>
        <w:t xml:space="preserve">w postaci 3 serwerów z zintegrowaną macierzą dyskową, na którym </w:t>
      </w:r>
      <w:r w:rsidR="00023670">
        <w:rPr>
          <w:sz w:val="24"/>
          <w:szCs w:val="24"/>
        </w:rPr>
        <w:t>uruchamiane będą krytyczne aplikacje Instytutu.</w:t>
      </w:r>
    </w:p>
    <w:p w:rsidR="00CC0AF1" w:rsidRDefault="00E50C97" w:rsidP="00CC0AF1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E50C97">
        <w:rPr>
          <w:sz w:val="24"/>
          <w:szCs w:val="24"/>
        </w:rPr>
        <w:t>Dostarczony sprzęt musi być nowy i wyprodukowany w 2020 roku. Na żądanie Zamawiającego, Wykonawca będzie zobowiązany do dostarczenia oświadczenia producenta o spełnieniu wymogów specyfikacji.</w:t>
      </w:r>
    </w:p>
    <w:p w:rsidR="003233E4" w:rsidRDefault="00E50C97" w:rsidP="00CC0AF1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E50C97">
        <w:rPr>
          <w:sz w:val="24"/>
          <w:szCs w:val="24"/>
        </w:rPr>
        <w:t>Wykonawca ponosi wszelkie koszty związane z dostarczeniem sprzętu do siedziby Zamawiającego.</w:t>
      </w:r>
    </w:p>
    <w:p w:rsidR="00CC0AF1" w:rsidRDefault="00CC0AF1" w:rsidP="00CC0AF1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zapewnia 36 miesięczną gwarancję producenta sprzętu, realizowaną </w:t>
      </w:r>
      <w:r w:rsidR="00490BCE">
        <w:rPr>
          <w:sz w:val="24"/>
          <w:szCs w:val="24"/>
        </w:rPr>
        <w:br/>
      </w:r>
      <w:r>
        <w:rPr>
          <w:sz w:val="24"/>
          <w:szCs w:val="24"/>
        </w:rPr>
        <w:t>w siedzibie zamawiającego w trybie zgłaszania awarii NBD w dni robocze.</w:t>
      </w:r>
    </w:p>
    <w:p w:rsidR="00E50C97" w:rsidRDefault="00E50C97" w:rsidP="00CC0AF1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E50C97">
        <w:rPr>
          <w:sz w:val="24"/>
          <w:szCs w:val="24"/>
        </w:rPr>
        <w:t xml:space="preserve">Oferowane produkty muszą posiadać minimum 3 letnie wsparcie producenta </w:t>
      </w:r>
      <w:r w:rsidR="00490BCE">
        <w:rPr>
          <w:sz w:val="24"/>
          <w:szCs w:val="24"/>
        </w:rPr>
        <w:br/>
      </w:r>
      <w:r w:rsidRPr="00E50C97">
        <w:rPr>
          <w:sz w:val="24"/>
          <w:szCs w:val="24"/>
        </w:rPr>
        <w:t xml:space="preserve">w zakresie zgłaszania problemów technicznych oraz dostęp do poprawek </w:t>
      </w:r>
      <w:r w:rsidR="00490BCE">
        <w:rPr>
          <w:sz w:val="24"/>
          <w:szCs w:val="24"/>
        </w:rPr>
        <w:br/>
      </w:r>
      <w:r w:rsidRPr="00E50C97">
        <w:rPr>
          <w:sz w:val="24"/>
          <w:szCs w:val="24"/>
        </w:rPr>
        <w:t>i uaktualnień systemu. W okresie wsparcia Zamawiający musi mieć prawo do bezpłatnej aktualizacji do najnowszej wersji produktów, jeżeli zostaną one opublikowane przez producenta dostarczonego sprzętu i oprogramowania.</w:t>
      </w:r>
    </w:p>
    <w:p w:rsidR="00CC0AF1" w:rsidRPr="00E3175B" w:rsidRDefault="00CC0AF1" w:rsidP="00CC0AF1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b/>
          <w:bCs/>
          <w:i/>
          <w:iCs/>
          <w:sz w:val="24"/>
          <w:szCs w:val="24"/>
        </w:rPr>
      </w:pPr>
      <w:r w:rsidRPr="00E3175B">
        <w:rPr>
          <w:b/>
          <w:bCs/>
          <w:i/>
          <w:iCs/>
          <w:sz w:val="24"/>
          <w:szCs w:val="24"/>
        </w:rPr>
        <w:t>Prace instalacyjne i konfiguracyjne w ramach zamówienia</w:t>
      </w:r>
    </w:p>
    <w:p w:rsidR="00CC0AF1" w:rsidRDefault="00CC0AF1" w:rsidP="00CC0AF1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CC0AF1">
        <w:rPr>
          <w:sz w:val="24"/>
          <w:szCs w:val="24"/>
        </w:rPr>
        <w:t>izyczn</w:t>
      </w:r>
      <w:r w:rsidR="00610B91">
        <w:rPr>
          <w:sz w:val="24"/>
          <w:szCs w:val="24"/>
        </w:rPr>
        <w:t>a</w:t>
      </w:r>
      <w:r w:rsidRPr="00CC0AF1">
        <w:rPr>
          <w:sz w:val="24"/>
          <w:szCs w:val="24"/>
        </w:rPr>
        <w:t xml:space="preserve"> instalacj</w:t>
      </w:r>
      <w:r>
        <w:rPr>
          <w:sz w:val="24"/>
          <w:szCs w:val="24"/>
        </w:rPr>
        <w:t>a</w:t>
      </w:r>
      <w:r w:rsidRPr="00CC0AF1">
        <w:rPr>
          <w:sz w:val="24"/>
          <w:szCs w:val="24"/>
        </w:rPr>
        <w:t xml:space="preserve"> i konfiguracj</w:t>
      </w:r>
      <w:r>
        <w:rPr>
          <w:sz w:val="24"/>
          <w:szCs w:val="24"/>
        </w:rPr>
        <w:t>a</w:t>
      </w:r>
      <w:r w:rsidRPr="00CC0AF1">
        <w:rPr>
          <w:sz w:val="24"/>
          <w:szCs w:val="24"/>
        </w:rPr>
        <w:t xml:space="preserve"> nowego sprzętu</w:t>
      </w:r>
      <w:r>
        <w:rPr>
          <w:sz w:val="24"/>
          <w:szCs w:val="24"/>
        </w:rPr>
        <w:t xml:space="preserve"> w siedzibie zamawiającego</w:t>
      </w:r>
      <w:r w:rsidR="00610B91">
        <w:rPr>
          <w:sz w:val="24"/>
          <w:szCs w:val="24"/>
        </w:rPr>
        <w:t xml:space="preserve"> (serwerownia IS)</w:t>
      </w:r>
      <w:r w:rsidRPr="00CC0AF1">
        <w:rPr>
          <w:sz w:val="24"/>
          <w:szCs w:val="24"/>
        </w:rPr>
        <w:t xml:space="preserve">, uruchomienie funkcjonalności klastra </w:t>
      </w:r>
      <w:proofErr w:type="spellStart"/>
      <w:r w:rsidRPr="00CC0AF1">
        <w:rPr>
          <w:sz w:val="24"/>
          <w:szCs w:val="24"/>
        </w:rPr>
        <w:t>V</w:t>
      </w:r>
      <w:r w:rsidR="009F222C">
        <w:rPr>
          <w:sz w:val="24"/>
          <w:szCs w:val="24"/>
        </w:rPr>
        <w:t>M</w:t>
      </w:r>
      <w:r w:rsidRPr="00CC0AF1">
        <w:rPr>
          <w:sz w:val="24"/>
          <w:szCs w:val="24"/>
        </w:rPr>
        <w:t>ware</w:t>
      </w:r>
      <w:proofErr w:type="spellEnd"/>
      <w:r w:rsidRPr="00CC0AF1">
        <w:rPr>
          <w:sz w:val="24"/>
          <w:szCs w:val="24"/>
        </w:rPr>
        <w:t>, archiwizacj</w:t>
      </w:r>
      <w:r w:rsidR="00610B91">
        <w:rPr>
          <w:sz w:val="24"/>
          <w:szCs w:val="24"/>
        </w:rPr>
        <w:t>a</w:t>
      </w:r>
      <w:r w:rsidRPr="00CC0AF1">
        <w:rPr>
          <w:sz w:val="24"/>
          <w:szCs w:val="24"/>
        </w:rPr>
        <w:t xml:space="preserve"> środowiska wirtualnego oraz instalacj</w:t>
      </w:r>
      <w:r w:rsidR="00610B91">
        <w:rPr>
          <w:sz w:val="24"/>
          <w:szCs w:val="24"/>
        </w:rPr>
        <w:t>a</w:t>
      </w:r>
      <w:r w:rsidRPr="00CC0AF1">
        <w:rPr>
          <w:sz w:val="24"/>
          <w:szCs w:val="24"/>
        </w:rPr>
        <w:t xml:space="preserve"> oprogramowania do zamykania środowiska wirtualnego podczas d</w:t>
      </w:r>
      <w:r w:rsidR="00610B91">
        <w:rPr>
          <w:sz w:val="24"/>
          <w:szCs w:val="24"/>
        </w:rPr>
        <w:t>łuż</w:t>
      </w:r>
      <w:r w:rsidRPr="00CC0AF1">
        <w:rPr>
          <w:sz w:val="24"/>
          <w:szCs w:val="24"/>
        </w:rPr>
        <w:t>szej awarii zasilania.</w:t>
      </w:r>
    </w:p>
    <w:p w:rsidR="00610B91" w:rsidRDefault="00610B91" w:rsidP="00610B91">
      <w:pPr>
        <w:pStyle w:val="Akapitzlist"/>
        <w:numPr>
          <w:ilvl w:val="2"/>
          <w:numId w:val="1"/>
        </w:numPr>
        <w:spacing w:before="120" w:after="120" w:line="240" w:lineRule="auto"/>
        <w:ind w:left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Instalacja i konfiguracja nowej macierzy dyskowej</w:t>
      </w:r>
    </w:p>
    <w:p w:rsidR="00610B91" w:rsidRDefault="00610B91" w:rsidP="00610B91">
      <w:pPr>
        <w:pStyle w:val="Akapitzlist"/>
        <w:numPr>
          <w:ilvl w:val="2"/>
          <w:numId w:val="1"/>
        </w:numPr>
        <w:spacing w:before="120" w:after="120" w:line="240" w:lineRule="auto"/>
        <w:ind w:left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Konfiguracja grup RAID na nowej macierzy, konfiguracja dysków </w:t>
      </w:r>
      <w:proofErr w:type="spellStart"/>
      <w:r>
        <w:rPr>
          <w:sz w:val="24"/>
          <w:szCs w:val="24"/>
        </w:rPr>
        <w:t>global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hotspare</w:t>
      </w:r>
      <w:proofErr w:type="spellEnd"/>
      <w:r>
        <w:rPr>
          <w:sz w:val="24"/>
          <w:szCs w:val="24"/>
        </w:rPr>
        <w:t xml:space="preserve">, mapowanie wolumenów do hostów </w:t>
      </w:r>
      <w:proofErr w:type="spellStart"/>
      <w:r>
        <w:rPr>
          <w:sz w:val="24"/>
          <w:szCs w:val="24"/>
        </w:rPr>
        <w:t>V</w:t>
      </w:r>
      <w:r w:rsidR="009F222C">
        <w:rPr>
          <w:sz w:val="24"/>
          <w:szCs w:val="24"/>
        </w:rPr>
        <w:t>M</w:t>
      </w:r>
      <w:r>
        <w:rPr>
          <w:sz w:val="24"/>
          <w:szCs w:val="24"/>
        </w:rPr>
        <w:t>ware</w:t>
      </w:r>
      <w:proofErr w:type="spellEnd"/>
    </w:p>
    <w:p w:rsidR="00610B91" w:rsidRDefault="00610B91" w:rsidP="00610B91">
      <w:pPr>
        <w:pStyle w:val="Akapitzlist"/>
        <w:numPr>
          <w:ilvl w:val="2"/>
          <w:numId w:val="1"/>
        </w:numPr>
        <w:spacing w:before="120" w:after="120" w:line="240" w:lineRule="auto"/>
        <w:ind w:left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Instalacja i konfiguracja przełączników Ethernet, skonfigurowanie ich do obsługi klastra, zdefiniowanie VLAN oraz protokołów STP</w:t>
      </w:r>
    </w:p>
    <w:p w:rsidR="00610B91" w:rsidRDefault="00610B91" w:rsidP="00610B91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połączenia w klastrze na poziomie sieci SAN 16 </w:t>
      </w:r>
      <w:proofErr w:type="spellStart"/>
      <w:r w:rsidR="00A14157">
        <w:rPr>
          <w:sz w:val="24"/>
          <w:szCs w:val="24"/>
        </w:rPr>
        <w:t>Gb</w:t>
      </w:r>
      <w:proofErr w:type="spellEnd"/>
      <w:r>
        <w:rPr>
          <w:sz w:val="24"/>
          <w:szCs w:val="24"/>
        </w:rPr>
        <w:t xml:space="preserve"> </w:t>
      </w:r>
      <w:r w:rsidR="00A14157">
        <w:rPr>
          <w:sz w:val="24"/>
          <w:szCs w:val="24"/>
        </w:rPr>
        <w:t xml:space="preserve">FC </w:t>
      </w:r>
      <w:r>
        <w:rPr>
          <w:sz w:val="24"/>
          <w:szCs w:val="24"/>
        </w:rPr>
        <w:t xml:space="preserve">oraz sieci lokalnej Ethernet </w:t>
      </w:r>
      <w:r w:rsidR="00146210">
        <w:rPr>
          <w:sz w:val="24"/>
          <w:szCs w:val="24"/>
        </w:rPr>
        <w:t>m</w:t>
      </w:r>
      <w:r w:rsidR="00932737">
        <w:rPr>
          <w:sz w:val="24"/>
          <w:szCs w:val="24"/>
        </w:rPr>
        <w:t>uszą</w:t>
      </w:r>
      <w:r w:rsidR="00146210">
        <w:rPr>
          <w:sz w:val="24"/>
          <w:szCs w:val="24"/>
        </w:rPr>
        <w:t xml:space="preserve"> być redundantne.</w:t>
      </w:r>
    </w:p>
    <w:p w:rsidR="00146210" w:rsidRDefault="00146210" w:rsidP="00610B91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Migracja aktualnego środowiska </w:t>
      </w:r>
      <w:proofErr w:type="spellStart"/>
      <w:r>
        <w:rPr>
          <w:sz w:val="24"/>
          <w:szCs w:val="24"/>
        </w:rPr>
        <w:t>V</w:t>
      </w:r>
      <w:r w:rsidR="009F222C">
        <w:rPr>
          <w:sz w:val="24"/>
          <w:szCs w:val="24"/>
        </w:rPr>
        <w:t>M</w:t>
      </w:r>
      <w:r>
        <w:rPr>
          <w:sz w:val="24"/>
          <w:szCs w:val="24"/>
        </w:rPr>
        <w:t>ware</w:t>
      </w:r>
      <w:proofErr w:type="spellEnd"/>
      <w:r>
        <w:rPr>
          <w:sz w:val="24"/>
          <w:szCs w:val="24"/>
        </w:rPr>
        <w:t xml:space="preserve"> na nowe zasoby sprzętowe. W czasie migracji nie mogą nastąpić żadne przerwy w działaniu systemu informatycznego</w:t>
      </w:r>
      <w:r w:rsidR="00932737">
        <w:rPr>
          <w:sz w:val="24"/>
          <w:szCs w:val="24"/>
        </w:rPr>
        <w:t xml:space="preserve"> IS</w:t>
      </w:r>
      <w:r>
        <w:rPr>
          <w:sz w:val="24"/>
          <w:szCs w:val="24"/>
        </w:rPr>
        <w:t>.</w:t>
      </w:r>
    </w:p>
    <w:p w:rsidR="00146210" w:rsidRDefault="00146210" w:rsidP="00610B91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Testowanie poprawności działania rozbudowanego środowiska SAN i sieci Ethernet</w:t>
      </w:r>
    </w:p>
    <w:p w:rsidR="00146210" w:rsidRPr="00146210" w:rsidRDefault="00146210" w:rsidP="00146210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146210">
        <w:rPr>
          <w:sz w:val="24"/>
          <w:szCs w:val="24"/>
        </w:rPr>
        <w:lastRenderedPageBreak/>
        <w:t xml:space="preserve">Wykonanie dokumentacji powykonawczej zawierającej szczegółowy opis wykonanego projektu, zastosowanej technologii, konfiguracji, zaznaczenie miejsc wszystkich fizycznie montowanych urządzeń. Wszelkie oznaczenia muszą być zgodne z nazewnictwem przyjętym w konfiguracji sprzętowej i programowej. </w:t>
      </w:r>
    </w:p>
    <w:p w:rsidR="00146210" w:rsidRDefault="00146210" w:rsidP="00146210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146210">
        <w:rPr>
          <w:sz w:val="24"/>
          <w:szCs w:val="24"/>
        </w:rPr>
        <w:t>Wraz z wdrożeniem Wykonawca dostarczy pełne oprogramowanie oraz nośnik</w:t>
      </w:r>
      <w:r>
        <w:rPr>
          <w:sz w:val="24"/>
          <w:szCs w:val="24"/>
        </w:rPr>
        <w:t>i</w:t>
      </w:r>
      <w:r w:rsidRPr="00146210">
        <w:rPr>
          <w:sz w:val="24"/>
          <w:szCs w:val="24"/>
        </w:rPr>
        <w:t xml:space="preserve"> </w:t>
      </w:r>
      <w:r w:rsidR="00490BCE">
        <w:rPr>
          <w:sz w:val="24"/>
          <w:szCs w:val="24"/>
        </w:rPr>
        <w:br/>
      </w:r>
      <w:r w:rsidRPr="00146210">
        <w:rPr>
          <w:sz w:val="24"/>
          <w:szCs w:val="24"/>
        </w:rPr>
        <w:t>z systemem (instalacją).</w:t>
      </w:r>
      <w:r>
        <w:rPr>
          <w:sz w:val="24"/>
          <w:szCs w:val="24"/>
        </w:rPr>
        <w:t xml:space="preserve"> </w:t>
      </w:r>
    </w:p>
    <w:p w:rsidR="00490BCE" w:rsidRDefault="00490BCE" w:rsidP="00490BCE">
      <w:pPr>
        <w:pStyle w:val="Akapitzlist"/>
        <w:spacing w:before="120" w:after="120" w:line="240" w:lineRule="auto"/>
        <w:ind w:left="709"/>
        <w:contextualSpacing w:val="0"/>
        <w:jc w:val="both"/>
        <w:rPr>
          <w:sz w:val="24"/>
          <w:szCs w:val="24"/>
        </w:rPr>
      </w:pPr>
    </w:p>
    <w:p w:rsidR="00CC0AF1" w:rsidRPr="00E3175B" w:rsidRDefault="00CC0AF1" w:rsidP="00CC0AF1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b/>
          <w:bCs/>
          <w:i/>
          <w:iCs/>
          <w:sz w:val="24"/>
          <w:szCs w:val="24"/>
        </w:rPr>
      </w:pPr>
      <w:r w:rsidRPr="00E3175B">
        <w:rPr>
          <w:b/>
          <w:bCs/>
          <w:i/>
          <w:iCs/>
          <w:sz w:val="24"/>
          <w:szCs w:val="24"/>
        </w:rPr>
        <w:t>Specyfikacja</w:t>
      </w:r>
      <w:r w:rsidR="009F222C">
        <w:rPr>
          <w:b/>
          <w:bCs/>
          <w:i/>
          <w:iCs/>
          <w:sz w:val="24"/>
          <w:szCs w:val="24"/>
        </w:rPr>
        <w:t xml:space="preserve"> techniczna</w:t>
      </w:r>
      <w:r w:rsidRPr="00E3175B">
        <w:rPr>
          <w:b/>
          <w:bCs/>
          <w:i/>
          <w:iCs/>
          <w:sz w:val="24"/>
          <w:szCs w:val="24"/>
        </w:rPr>
        <w:t xml:space="preserve"> przedmiotu zamówienia</w:t>
      </w:r>
    </w:p>
    <w:p w:rsidR="00AF258C" w:rsidRPr="00AF258C" w:rsidRDefault="00AF258C" w:rsidP="00AF258C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Klaster serwerowy (3 sztuki takich samych serwerów</w:t>
      </w:r>
      <w:r w:rsidR="00145B27">
        <w:rPr>
          <w:sz w:val="24"/>
          <w:szCs w:val="24"/>
        </w:rPr>
        <w:t>, poz. 1 do 21</w:t>
      </w:r>
      <w:r>
        <w:rPr>
          <w:sz w:val="24"/>
          <w:szCs w:val="24"/>
        </w:rPr>
        <w:t>) wraz z osprzętem i wdrożeniem</w:t>
      </w:r>
    </w:p>
    <w:tbl>
      <w:tblPr>
        <w:tblStyle w:val="Tabela-Siatka"/>
        <w:tblpPr w:leftFromText="141" w:rightFromText="141" w:vertAnchor="text" w:horzAnchor="margin" w:tblpXSpec="center" w:tblpY="556"/>
        <w:tblW w:w="9356" w:type="dxa"/>
        <w:tblLook w:val="04A0" w:firstRow="1" w:lastRow="0" w:firstColumn="1" w:lastColumn="0" w:noHBand="0" w:noVBand="1"/>
      </w:tblPr>
      <w:tblGrid>
        <w:gridCol w:w="536"/>
        <w:gridCol w:w="3116"/>
        <w:gridCol w:w="5704"/>
      </w:tblGrid>
      <w:tr w:rsidR="00490BCE" w:rsidRPr="006F044D" w:rsidTr="00490BCE">
        <w:tc>
          <w:tcPr>
            <w:tcW w:w="536" w:type="dxa"/>
            <w:vAlign w:val="center"/>
          </w:tcPr>
          <w:p w:rsidR="00490BCE" w:rsidRPr="006F044D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</w:pPr>
            <w:r w:rsidRPr="006F044D">
              <w:t>L.p.</w:t>
            </w:r>
          </w:p>
        </w:tc>
        <w:tc>
          <w:tcPr>
            <w:tcW w:w="3116" w:type="dxa"/>
            <w:vAlign w:val="center"/>
          </w:tcPr>
          <w:p w:rsidR="00490BCE" w:rsidRPr="006F044D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</w:pPr>
            <w:r w:rsidRPr="006F044D">
              <w:t>Element</w:t>
            </w:r>
            <w:r>
              <w:t xml:space="preserve"> jednego z serwerów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</w:pPr>
            <w:r w:rsidRPr="00490BCE">
              <w:t>Opis przedmiotu zamówienia</w:t>
            </w:r>
            <w:r w:rsidRPr="00490BCE">
              <w:br/>
              <w:t>– minimalne wymagania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serwera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Obudowa o wysokości maksymalnie 2U dedykowana </w:t>
            </w:r>
            <w:r w:rsidRPr="00490BCE">
              <w:rPr>
                <w:sz w:val="20"/>
                <w:szCs w:val="20"/>
              </w:rPr>
              <w:br/>
              <w:t xml:space="preserve">do zamontowania w szafie </w:t>
            </w:r>
            <w:proofErr w:type="spellStart"/>
            <w:r w:rsidRPr="00490BCE">
              <w:rPr>
                <w:sz w:val="20"/>
                <w:szCs w:val="20"/>
              </w:rPr>
              <w:t>Rack</w:t>
            </w:r>
            <w:proofErr w:type="spellEnd"/>
            <w:r w:rsidRPr="00490BCE">
              <w:rPr>
                <w:sz w:val="20"/>
                <w:szCs w:val="20"/>
              </w:rPr>
              <w:t xml:space="preserve"> 19" z zestawem szyn do mocowania w szafie i wysuwania w celach serwisowych.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Płyta główna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Płyta główna z możliwością zainstalowania dwóch procesorów. Płyta główna musi być zaprojektowana przez producenta serwera </w:t>
            </w:r>
            <w:r w:rsidRPr="00490BCE">
              <w:rPr>
                <w:sz w:val="20"/>
                <w:szCs w:val="20"/>
              </w:rPr>
              <w:br/>
              <w:t xml:space="preserve">i oznaczona jego znakiem firmowym. Możliwość instalacji minimum 1 TB RAM,  możliwość instalacji kości pamięci RDIMM, LRDIMM, NVDIMM, </w:t>
            </w:r>
            <w:proofErr w:type="spellStart"/>
            <w:r w:rsidRPr="00490BCE">
              <w:rPr>
                <w:sz w:val="20"/>
                <w:szCs w:val="20"/>
              </w:rPr>
              <w:t>Persistent</w:t>
            </w:r>
            <w:proofErr w:type="spellEnd"/>
            <w:r w:rsidRPr="00490BCE">
              <w:rPr>
                <w:sz w:val="20"/>
                <w:szCs w:val="20"/>
              </w:rPr>
              <w:t xml:space="preserve"> Memory (Intel </w:t>
            </w:r>
            <w:proofErr w:type="spellStart"/>
            <w:r w:rsidRPr="00490BCE">
              <w:rPr>
                <w:sz w:val="20"/>
                <w:szCs w:val="20"/>
              </w:rPr>
              <w:t>Optane</w:t>
            </w:r>
            <w:proofErr w:type="spellEnd"/>
            <w:r w:rsidRPr="00490BCE">
              <w:rPr>
                <w:sz w:val="20"/>
                <w:szCs w:val="20"/>
              </w:rPr>
              <w:t xml:space="preserve"> DC). Możliwość instalacji dysków SATA, SAS, SSD.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Procesor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2 sztuki takich samych procesorów klasy x86 (w architekturze zgodnej z 64-bitową architekturą x86-64), min. 12-rdzeniowy, zegar min. 2.7 GHz, magistrala pamięci min. 2933 MT/s, możliwość adresacji min. 1 TB, dedykowane do pracy w serwerach.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Slot PCI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Minimum 3 </w:t>
            </w:r>
            <w:proofErr w:type="spellStart"/>
            <w:r w:rsidRPr="00490BCE">
              <w:rPr>
                <w:sz w:val="20"/>
                <w:szCs w:val="20"/>
              </w:rPr>
              <w:t>sloty</w:t>
            </w:r>
            <w:proofErr w:type="spellEnd"/>
            <w:r w:rsidRPr="00490BCE">
              <w:rPr>
                <w:sz w:val="20"/>
                <w:szCs w:val="20"/>
              </w:rPr>
              <w:t xml:space="preserve"> </w:t>
            </w:r>
            <w:proofErr w:type="spellStart"/>
            <w:r w:rsidRPr="00490BCE">
              <w:rPr>
                <w:sz w:val="20"/>
                <w:szCs w:val="20"/>
              </w:rPr>
              <w:t>PCIe</w:t>
            </w:r>
            <w:proofErr w:type="spellEnd"/>
            <w:r w:rsidRPr="00490BCE">
              <w:rPr>
                <w:sz w:val="20"/>
                <w:szCs w:val="20"/>
              </w:rPr>
              <w:t xml:space="preserve"> 3.0 do zainstalowania niezbędnych kart rozszerzeń, możliwość rozbudowy do 6 slotów </w:t>
            </w:r>
            <w:proofErr w:type="spellStart"/>
            <w:r w:rsidRPr="00490BCE">
              <w:rPr>
                <w:sz w:val="20"/>
                <w:szCs w:val="20"/>
              </w:rPr>
              <w:t>PCIe</w:t>
            </w:r>
            <w:proofErr w:type="spellEnd"/>
            <w:r w:rsidRPr="00490BCE">
              <w:rPr>
                <w:sz w:val="20"/>
                <w:szCs w:val="20"/>
              </w:rPr>
              <w:t xml:space="preserve"> 3.0.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Kontrolery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Zainstalowane dwie karty jednoportowe kontrolerów umożliwiających komunikację z zewnętrzną macierzą poprzez porty 16 </w:t>
            </w:r>
            <w:proofErr w:type="spellStart"/>
            <w:r w:rsidRPr="00490BCE">
              <w:rPr>
                <w:sz w:val="20"/>
                <w:szCs w:val="20"/>
              </w:rPr>
              <w:t>Gb</w:t>
            </w:r>
            <w:proofErr w:type="spellEnd"/>
            <w:r w:rsidRPr="00490BCE">
              <w:rPr>
                <w:sz w:val="20"/>
                <w:szCs w:val="20"/>
              </w:rPr>
              <w:t xml:space="preserve"> FC.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RAM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Pamięć RAM minimum 192 GB (96 GB dla każdego z procesorów) DDR4-2933. Możliwość rozbudowy do minimum 1 TB. Należy użyć nominałów min. 32 GB i przewidzieć wolne sloty do przyszłej rozbudowy.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6" w:type="dxa"/>
            <w:vAlign w:val="center"/>
          </w:tcPr>
          <w:p w:rsidR="00490BCE" w:rsidRDefault="00490BCE" w:rsidP="009C78C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Interfejsy LAN 10 </w:t>
            </w:r>
            <w:proofErr w:type="spellStart"/>
            <w:r>
              <w:rPr>
                <w:sz w:val="24"/>
                <w:szCs w:val="24"/>
              </w:rPr>
              <w:t>GbE</w:t>
            </w:r>
            <w:proofErr w:type="spellEnd"/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2 sztuki 10 </w:t>
            </w:r>
            <w:proofErr w:type="spellStart"/>
            <w:r w:rsidRPr="00490BCE">
              <w:rPr>
                <w:sz w:val="20"/>
                <w:szCs w:val="20"/>
              </w:rPr>
              <w:t>GbE</w:t>
            </w:r>
            <w:proofErr w:type="spellEnd"/>
            <w:r w:rsidRPr="00490BCE">
              <w:rPr>
                <w:sz w:val="20"/>
                <w:szCs w:val="20"/>
              </w:rPr>
              <w:t xml:space="preserve">, nie zajmujących slotu PCI-E, interfejsy sieciowe muszą wspierać </w:t>
            </w:r>
            <w:proofErr w:type="spellStart"/>
            <w:r w:rsidRPr="00490BCE">
              <w:rPr>
                <w:sz w:val="20"/>
                <w:szCs w:val="20"/>
              </w:rPr>
              <w:t>Load</w:t>
            </w:r>
            <w:proofErr w:type="spellEnd"/>
            <w:r w:rsidRPr="00490BCE">
              <w:rPr>
                <w:sz w:val="20"/>
                <w:szCs w:val="20"/>
              </w:rPr>
              <w:t xml:space="preserve"> </w:t>
            </w:r>
            <w:proofErr w:type="spellStart"/>
            <w:r w:rsidRPr="00490BCE">
              <w:rPr>
                <w:sz w:val="20"/>
                <w:szCs w:val="20"/>
              </w:rPr>
              <w:t>Balancing</w:t>
            </w:r>
            <w:proofErr w:type="spellEnd"/>
            <w:r w:rsidRPr="00490BCE">
              <w:rPr>
                <w:sz w:val="20"/>
                <w:szCs w:val="20"/>
              </w:rPr>
              <w:t xml:space="preserve">, </w:t>
            </w:r>
            <w:proofErr w:type="spellStart"/>
            <w:r w:rsidRPr="00490BCE">
              <w:rPr>
                <w:sz w:val="20"/>
                <w:szCs w:val="20"/>
              </w:rPr>
              <w:t>Failover</w:t>
            </w:r>
            <w:proofErr w:type="spellEnd"/>
            <w:r w:rsidRPr="00490BCE">
              <w:rPr>
                <w:sz w:val="20"/>
                <w:szCs w:val="20"/>
              </w:rPr>
              <w:t xml:space="preserve"> i TCP/IP </w:t>
            </w:r>
            <w:proofErr w:type="spellStart"/>
            <w:r w:rsidRPr="00490BCE">
              <w:rPr>
                <w:sz w:val="20"/>
                <w:szCs w:val="20"/>
              </w:rPr>
              <w:t>Offload</w:t>
            </w:r>
            <w:proofErr w:type="spellEnd"/>
            <w:r w:rsidRPr="00490BCE">
              <w:rPr>
                <w:sz w:val="20"/>
                <w:szCs w:val="20"/>
              </w:rPr>
              <w:t xml:space="preserve"> Engine.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Kable 10 </w:t>
            </w:r>
            <w:proofErr w:type="spellStart"/>
            <w:r>
              <w:rPr>
                <w:sz w:val="24"/>
                <w:szCs w:val="24"/>
              </w:rPr>
              <w:t>GbE</w:t>
            </w:r>
            <w:proofErr w:type="spellEnd"/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2 kable światłowodowe MM OM4 LC/LC 3m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6" w:type="dxa"/>
            <w:vAlign w:val="center"/>
          </w:tcPr>
          <w:p w:rsidR="00490BCE" w:rsidRDefault="00490BCE" w:rsidP="009C78CB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Interfejsy LAN</w:t>
            </w:r>
            <w:r>
              <w:rPr>
                <w:sz w:val="24"/>
                <w:szCs w:val="24"/>
              </w:rPr>
              <w:br/>
              <w:t xml:space="preserve">1 </w:t>
            </w:r>
            <w:proofErr w:type="spellStart"/>
            <w:r>
              <w:rPr>
                <w:sz w:val="24"/>
                <w:szCs w:val="24"/>
              </w:rPr>
              <w:t>GbE</w:t>
            </w:r>
            <w:proofErr w:type="spellEnd"/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4 porty Ethernet, nie zajmujące slotu </w:t>
            </w:r>
            <w:proofErr w:type="spellStart"/>
            <w:r w:rsidRPr="00490BCE">
              <w:rPr>
                <w:sz w:val="20"/>
                <w:szCs w:val="20"/>
              </w:rPr>
              <w:t>PCIe</w:t>
            </w:r>
            <w:proofErr w:type="spellEnd"/>
            <w:r w:rsidRPr="00490BCE">
              <w:rPr>
                <w:sz w:val="20"/>
                <w:szCs w:val="20"/>
              </w:rPr>
              <w:t>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Interfejsy zewnętrzne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1 port RJ-45 dedykowany dla interfejsu zdalnego zarządzania (jeden z tyłu),  4 porty USB 3.0  (1 z przodu i 2 z tyłu obudowy, </w:t>
            </w:r>
            <w:r w:rsidRPr="00490BCE">
              <w:rPr>
                <w:sz w:val="20"/>
                <w:szCs w:val="20"/>
              </w:rPr>
              <w:br/>
              <w:t>1 wewnętrzny), 1 port VGA, 1 port karty pamięci SD.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pamięci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16 GB, Class 10, SDHC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Dwa zasilacze typu Hot-Plug, co najmniej 500 W każdy, redundancja N+1.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Chłodzenie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Redundantne wiatraki typu Hot-Plug N+1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Serwer musi wspierać BIOS w wersji UEFI i </w:t>
            </w:r>
            <w:proofErr w:type="spellStart"/>
            <w:r w:rsidRPr="00490BCE">
              <w:rPr>
                <w:sz w:val="20"/>
                <w:szCs w:val="20"/>
              </w:rPr>
              <w:t>Legacy</w:t>
            </w:r>
            <w:proofErr w:type="spellEnd"/>
            <w:r w:rsidRPr="00490BCE">
              <w:rPr>
                <w:sz w:val="20"/>
                <w:szCs w:val="20"/>
              </w:rPr>
              <w:t xml:space="preserve"> BIOS, ochrona przed uruchomieniem nieautoryzowanego oprogramowania podczas  uruchamiania serwera – </w:t>
            </w:r>
            <w:proofErr w:type="spellStart"/>
            <w:r w:rsidRPr="00490BCE">
              <w:rPr>
                <w:sz w:val="20"/>
                <w:szCs w:val="20"/>
              </w:rPr>
              <w:t>Silicon</w:t>
            </w:r>
            <w:proofErr w:type="spellEnd"/>
            <w:r w:rsidRPr="00490BCE">
              <w:rPr>
                <w:sz w:val="20"/>
                <w:szCs w:val="20"/>
              </w:rPr>
              <w:t xml:space="preserve"> Root of Trust.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AF258C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6" w:type="dxa"/>
            <w:vAlign w:val="center"/>
          </w:tcPr>
          <w:p w:rsidR="00490BCE" w:rsidRDefault="00490BCE" w:rsidP="00AF258C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zdalnego sterowania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AF258C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Serwer musi być wyposażony w kartę zdalnego zarządzania (konsola) pozwalającą na: włączenie, wyłączenie i restart serwera, podgląd logów sprzętowych serwera i karty, przejęcie pełnej konsoli tekstowej serwera niezależnie od jego stanu (także podczas startu i restartu OS). Serwer musi posiadać możliwość przejęcia zdalnej konsoli graficznej i podłączania wirtualnych napędów CD. Rozwiązanie sprzętowe, niezależne od systemów operacyjnych, zintegrowane z płytą główną lub jako karta zainstalowana </w:t>
            </w:r>
            <w:r>
              <w:rPr>
                <w:sz w:val="20"/>
                <w:szCs w:val="20"/>
              </w:rPr>
              <w:br/>
            </w:r>
            <w:r w:rsidRPr="00490BCE">
              <w:rPr>
                <w:sz w:val="20"/>
                <w:szCs w:val="20"/>
              </w:rPr>
              <w:t>w gnieździe PCI.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Standard bezpieczeństwa FIPS-2, CNSA.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diagnostyczny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Wbudowany panel diagnostyczny umożliwiający szybką identyfikację uszkodzonego elementu serwera.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przewidywania awarii</w:t>
            </w:r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System przewidywania awarii poszczególnych elementów serwera (</w:t>
            </w:r>
            <w:proofErr w:type="spellStart"/>
            <w:r w:rsidRPr="00490BCE">
              <w:rPr>
                <w:sz w:val="20"/>
                <w:szCs w:val="20"/>
              </w:rPr>
              <w:t>prefailure</w:t>
            </w:r>
            <w:proofErr w:type="spellEnd"/>
            <w:r w:rsidRPr="00490BCE">
              <w:rPr>
                <w:sz w:val="20"/>
                <w:szCs w:val="20"/>
              </w:rPr>
              <w:t xml:space="preserve"> warranty service):  dysków twardych, pamięci RAM, procesorów, zasilaczy, wiatraków wraz z oprogramowaniem pozwalającym wysłać komunikat alarmowy do administratora.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VMware</w:t>
            </w:r>
            <w:proofErr w:type="spellEnd"/>
          </w:p>
        </w:tc>
        <w:tc>
          <w:tcPr>
            <w:tcW w:w="5704" w:type="dxa"/>
            <w:vAlign w:val="center"/>
          </w:tcPr>
          <w:p w:rsidR="00490BCE" w:rsidRP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Oferowany serwer musi znajdować się na liście kompatybilności produktów </w:t>
            </w:r>
            <w:proofErr w:type="spellStart"/>
            <w:r w:rsidRPr="00490BCE">
              <w:rPr>
                <w:sz w:val="20"/>
                <w:szCs w:val="20"/>
              </w:rPr>
              <w:t>VMware</w:t>
            </w:r>
            <w:proofErr w:type="spellEnd"/>
            <w:r w:rsidRPr="00490BCE">
              <w:rPr>
                <w:sz w:val="20"/>
                <w:szCs w:val="20"/>
              </w:rPr>
              <w:t xml:space="preserve"> (dostępnej na stronie: http://www.vmware.com/resources/compatibility) i wspierać następujące platformy </w:t>
            </w:r>
            <w:proofErr w:type="spellStart"/>
            <w:r w:rsidRPr="00490BCE">
              <w:rPr>
                <w:sz w:val="20"/>
                <w:szCs w:val="20"/>
              </w:rPr>
              <w:t>wirtualizacyjne</w:t>
            </w:r>
            <w:proofErr w:type="spellEnd"/>
            <w:r w:rsidRPr="00490BCE">
              <w:rPr>
                <w:sz w:val="20"/>
                <w:szCs w:val="20"/>
              </w:rPr>
              <w:t xml:space="preserve">: </w:t>
            </w:r>
            <w:proofErr w:type="spellStart"/>
            <w:r w:rsidRPr="00490BCE">
              <w:rPr>
                <w:sz w:val="20"/>
                <w:szCs w:val="20"/>
              </w:rPr>
              <w:t>vSphere</w:t>
            </w:r>
            <w:proofErr w:type="spellEnd"/>
            <w:r w:rsidRPr="00490BCE">
              <w:rPr>
                <w:sz w:val="20"/>
                <w:szCs w:val="20"/>
              </w:rPr>
              <w:t xml:space="preserve"> 6.5, 6.7.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5704" w:type="dxa"/>
            <w:vAlign w:val="center"/>
          </w:tcPr>
          <w:p w:rsidR="00490BCE" w:rsidRPr="00252CCA" w:rsidRDefault="00490BCE" w:rsidP="00C42B7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252CCA">
              <w:rPr>
                <w:sz w:val="20"/>
                <w:szCs w:val="20"/>
              </w:rPr>
              <w:t xml:space="preserve">Wykonawca zapewnia 36 miesięczną gwarancję producenta sprzętu. Gwarancją realizowaną w siedzibie zamawiającego </w:t>
            </w:r>
            <w:r w:rsidRPr="00252CCA">
              <w:rPr>
                <w:sz w:val="20"/>
                <w:szCs w:val="20"/>
              </w:rPr>
              <w:br/>
              <w:t>w trybie  zgłaszania awarii NBD w dni robocze. Po okresie gwarancyjnym wykonawca zapewni odpłatny serwis pogwarancyjny producenta  w trybie dwuletnim.</w:t>
            </w:r>
          </w:p>
        </w:tc>
      </w:tr>
      <w:tr w:rsidR="00490BCE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  <w:tc>
          <w:tcPr>
            <w:tcW w:w="5704" w:type="dxa"/>
            <w:vAlign w:val="center"/>
          </w:tcPr>
          <w:p w:rsidR="00490BCE" w:rsidRPr="00252CCA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252CCA">
              <w:rPr>
                <w:sz w:val="20"/>
                <w:szCs w:val="20"/>
              </w:rPr>
              <w:t>Serwer musi być nowy, pochodzić z legalnego kanału dystrybucyjnego producenta w Polsce (na żądanie wymagane jest potwierdzenie wydane przez producenta).</w:t>
            </w:r>
          </w:p>
        </w:tc>
      </w:tr>
      <w:tr w:rsidR="00490BCE" w:rsidRPr="00EF1030" w:rsidTr="00490BCE">
        <w:tc>
          <w:tcPr>
            <w:tcW w:w="53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6" w:type="dxa"/>
            <w:vAlign w:val="center"/>
          </w:tcPr>
          <w:p w:rsidR="00490BCE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do przełącznika HP 5406zl (J8687A)</w:t>
            </w:r>
          </w:p>
        </w:tc>
        <w:tc>
          <w:tcPr>
            <w:tcW w:w="5704" w:type="dxa"/>
            <w:vAlign w:val="center"/>
          </w:tcPr>
          <w:p w:rsidR="00490BCE" w:rsidRPr="00681B98" w:rsidRDefault="00490BCE" w:rsidP="006F044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- </w:t>
            </w:r>
            <w:r w:rsidRPr="00681B98">
              <w:rPr>
                <w:sz w:val="20"/>
                <w:szCs w:val="20"/>
                <w:lang w:val="en-GB"/>
              </w:rPr>
              <w:t>HPE 8-port 10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1B98">
              <w:rPr>
                <w:sz w:val="20"/>
                <w:szCs w:val="20"/>
                <w:lang w:val="en-GB"/>
              </w:rPr>
              <w:t>GbE</w:t>
            </w:r>
            <w:proofErr w:type="spellEnd"/>
            <w:r w:rsidRPr="00681B98">
              <w:rPr>
                <w:sz w:val="20"/>
                <w:szCs w:val="20"/>
                <w:lang w:val="en-GB"/>
              </w:rPr>
              <w:t xml:space="preserve"> SFP+ v2 </w:t>
            </w:r>
            <w:proofErr w:type="spellStart"/>
            <w:r w:rsidRPr="00681B98">
              <w:rPr>
                <w:sz w:val="20"/>
                <w:szCs w:val="20"/>
                <w:lang w:val="en-GB"/>
              </w:rPr>
              <w:t>zl</w:t>
            </w:r>
            <w:proofErr w:type="spellEnd"/>
            <w:r w:rsidRPr="00681B98">
              <w:rPr>
                <w:sz w:val="20"/>
                <w:szCs w:val="20"/>
                <w:lang w:val="en-GB"/>
              </w:rPr>
              <w:t xml:space="preserve"> Module</w:t>
            </w:r>
          </w:p>
        </w:tc>
      </w:tr>
    </w:tbl>
    <w:p w:rsidR="006F044D" w:rsidRPr="00EF1030" w:rsidRDefault="006F044D" w:rsidP="006F044D">
      <w:pPr>
        <w:spacing w:before="120" w:after="120" w:line="240" w:lineRule="auto"/>
        <w:jc w:val="both"/>
        <w:rPr>
          <w:sz w:val="24"/>
          <w:szCs w:val="24"/>
        </w:rPr>
      </w:pPr>
    </w:p>
    <w:p w:rsidR="006F044D" w:rsidRDefault="006F044D" w:rsidP="008C7D9B">
      <w:pPr>
        <w:pStyle w:val="Akapitzlist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Macierz dyskowa</w:t>
      </w:r>
      <w:r w:rsidR="00AD6EE0">
        <w:rPr>
          <w:sz w:val="24"/>
          <w:szCs w:val="24"/>
        </w:rPr>
        <w:t xml:space="preserve"> wraz z osprzętem i wdrożeniem</w:t>
      </w:r>
    </w:p>
    <w:tbl>
      <w:tblPr>
        <w:tblStyle w:val="Tabela-Siatka"/>
        <w:tblpPr w:leftFromText="141" w:rightFromText="141" w:vertAnchor="text" w:horzAnchor="page" w:tblpX="1321" w:tblpY="290"/>
        <w:tblW w:w="9464" w:type="dxa"/>
        <w:tblLook w:val="04A0" w:firstRow="1" w:lastRow="0" w:firstColumn="1" w:lastColumn="0" w:noHBand="0" w:noVBand="1"/>
      </w:tblPr>
      <w:tblGrid>
        <w:gridCol w:w="567"/>
        <w:gridCol w:w="8897"/>
      </w:tblGrid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044D">
              <w:t>L.p.</w:t>
            </w:r>
          </w:p>
        </w:tc>
        <w:tc>
          <w:tcPr>
            <w:tcW w:w="889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F044D">
              <w:t>Element</w:t>
            </w:r>
            <w:r>
              <w:t xml:space="preserve"> macierzy dyskowej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Macierz dyskowa musi być wyposażona w min. 16 dysków 1,2TB 12G SAS o prędkości obrotowej min. 10k </w:t>
            </w:r>
            <w:proofErr w:type="spellStart"/>
            <w:r w:rsidRPr="00490BCE">
              <w:rPr>
                <w:sz w:val="20"/>
                <w:szCs w:val="20"/>
              </w:rPr>
              <w:t>obr</w:t>
            </w:r>
            <w:proofErr w:type="spellEnd"/>
            <w:r w:rsidRPr="00490BCE">
              <w:rPr>
                <w:sz w:val="20"/>
                <w:szCs w:val="20"/>
              </w:rPr>
              <w:t xml:space="preserve">./min (2xRAID6), 4 dyski SSD Mixed </w:t>
            </w:r>
            <w:proofErr w:type="spellStart"/>
            <w:r w:rsidRPr="00490BCE">
              <w:rPr>
                <w:sz w:val="20"/>
                <w:szCs w:val="20"/>
              </w:rPr>
              <w:t>Used</w:t>
            </w:r>
            <w:proofErr w:type="spellEnd"/>
            <w:r w:rsidRPr="00490BCE">
              <w:rPr>
                <w:sz w:val="20"/>
                <w:szCs w:val="20"/>
              </w:rPr>
              <w:t xml:space="preserve"> 800 GB, licencje ADS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Macierz w technologii </w:t>
            </w:r>
            <w:proofErr w:type="spellStart"/>
            <w:r w:rsidRPr="00490BCE">
              <w:rPr>
                <w:sz w:val="20"/>
                <w:szCs w:val="20"/>
              </w:rPr>
              <w:t>hybrid</w:t>
            </w:r>
            <w:proofErr w:type="spellEnd"/>
            <w:r w:rsidRPr="00490BCE">
              <w:rPr>
                <w:sz w:val="20"/>
                <w:szCs w:val="20"/>
              </w:rPr>
              <w:t xml:space="preserve"> </w:t>
            </w:r>
            <w:proofErr w:type="spellStart"/>
            <w:r w:rsidRPr="00490BCE">
              <w:rPr>
                <w:sz w:val="20"/>
                <w:szCs w:val="20"/>
              </w:rPr>
              <w:t>flash</w:t>
            </w:r>
            <w:proofErr w:type="spellEnd"/>
            <w:r w:rsidRPr="00490BCE">
              <w:rPr>
                <w:sz w:val="20"/>
                <w:szCs w:val="20"/>
              </w:rPr>
              <w:t>, dwa kontrolery, 8 GB cache per kontroler (sumarycznie 16 GB), obudowa 2U.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o dostępie blokowym.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musi wspierać instalacje minimum 24 dysków w technologii SAS, SSD.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musi gwarantować możliwość rozbudowy do 7 półek.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Funkcjonalność </w:t>
            </w:r>
            <w:proofErr w:type="spellStart"/>
            <w:r w:rsidRPr="00490BCE">
              <w:rPr>
                <w:sz w:val="20"/>
                <w:szCs w:val="20"/>
              </w:rPr>
              <w:t>thin</w:t>
            </w:r>
            <w:proofErr w:type="spellEnd"/>
            <w:r w:rsidRPr="00490BCE">
              <w:rPr>
                <w:sz w:val="20"/>
                <w:szCs w:val="20"/>
              </w:rPr>
              <w:t xml:space="preserve"> </w:t>
            </w:r>
            <w:proofErr w:type="spellStart"/>
            <w:r w:rsidRPr="00490BCE">
              <w:rPr>
                <w:sz w:val="20"/>
                <w:szCs w:val="20"/>
              </w:rPr>
              <w:t>provisioning</w:t>
            </w:r>
            <w:proofErr w:type="spellEnd"/>
            <w:r w:rsidRPr="00490BCE">
              <w:rPr>
                <w:sz w:val="20"/>
                <w:szCs w:val="20"/>
              </w:rPr>
              <w:t>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Funkcjonalność </w:t>
            </w:r>
            <w:proofErr w:type="spellStart"/>
            <w:r w:rsidRPr="00490BCE">
              <w:rPr>
                <w:sz w:val="20"/>
                <w:szCs w:val="20"/>
              </w:rPr>
              <w:t>space</w:t>
            </w:r>
            <w:proofErr w:type="spellEnd"/>
            <w:r w:rsidRPr="00490BCE">
              <w:rPr>
                <w:sz w:val="20"/>
                <w:szCs w:val="20"/>
              </w:rPr>
              <w:t xml:space="preserve"> </w:t>
            </w:r>
            <w:proofErr w:type="spellStart"/>
            <w:r w:rsidRPr="00490BCE">
              <w:rPr>
                <w:sz w:val="20"/>
                <w:szCs w:val="20"/>
              </w:rPr>
              <w:t>reclamation</w:t>
            </w:r>
            <w:proofErr w:type="spellEnd"/>
            <w:r w:rsidRPr="00490BCE">
              <w:rPr>
                <w:sz w:val="20"/>
                <w:szCs w:val="20"/>
              </w:rPr>
              <w:t>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Funkcjonalność </w:t>
            </w:r>
            <w:proofErr w:type="spellStart"/>
            <w:r w:rsidRPr="00490BCE">
              <w:rPr>
                <w:sz w:val="20"/>
                <w:szCs w:val="20"/>
              </w:rPr>
              <w:t>thin</w:t>
            </w:r>
            <w:proofErr w:type="spellEnd"/>
            <w:r w:rsidRPr="00490BCE">
              <w:rPr>
                <w:sz w:val="20"/>
                <w:szCs w:val="20"/>
              </w:rPr>
              <w:t xml:space="preserve"> </w:t>
            </w:r>
            <w:proofErr w:type="spellStart"/>
            <w:r w:rsidRPr="00490BCE">
              <w:rPr>
                <w:sz w:val="20"/>
                <w:szCs w:val="20"/>
              </w:rPr>
              <w:t>rebuild</w:t>
            </w:r>
            <w:proofErr w:type="spellEnd"/>
            <w:r w:rsidRPr="00490BCE">
              <w:rPr>
                <w:sz w:val="20"/>
                <w:szCs w:val="20"/>
              </w:rPr>
              <w:t>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Funkcjonalność  </w:t>
            </w:r>
            <w:proofErr w:type="spellStart"/>
            <w:r w:rsidRPr="00490BCE">
              <w:rPr>
                <w:sz w:val="20"/>
                <w:szCs w:val="20"/>
              </w:rPr>
              <w:t>tieringu</w:t>
            </w:r>
            <w:proofErr w:type="spellEnd"/>
            <w:r w:rsidRPr="00490BCE">
              <w:rPr>
                <w:sz w:val="20"/>
                <w:szCs w:val="20"/>
              </w:rPr>
              <w:t xml:space="preserve"> (performance, standard, </w:t>
            </w:r>
            <w:proofErr w:type="spellStart"/>
            <w:r w:rsidRPr="00490BCE">
              <w:rPr>
                <w:sz w:val="20"/>
                <w:szCs w:val="20"/>
              </w:rPr>
              <w:t>archive</w:t>
            </w:r>
            <w:proofErr w:type="spellEnd"/>
            <w:r w:rsidRPr="00490BCE">
              <w:rPr>
                <w:sz w:val="20"/>
                <w:szCs w:val="20"/>
              </w:rPr>
              <w:t>).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Funkcjonalność replikacji asynchronicznej między wolumenami tej samej macierzy oraz między macierzami tego samego typu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Minimalna ilość </w:t>
            </w:r>
            <w:proofErr w:type="spellStart"/>
            <w:r w:rsidRPr="00490BCE">
              <w:rPr>
                <w:sz w:val="20"/>
                <w:szCs w:val="20"/>
              </w:rPr>
              <w:t>snapshotów</w:t>
            </w:r>
            <w:proofErr w:type="spellEnd"/>
            <w:r w:rsidRPr="00490BCE">
              <w:rPr>
                <w:sz w:val="20"/>
                <w:szCs w:val="20"/>
              </w:rPr>
              <w:t xml:space="preserve"> – 512.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Minimalna ilość wolumenów – 512.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Minimalna ilość hostów – 512.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Macierz musi być wyposażona w dwa kontrolery RAID pracujące w trybie </w:t>
            </w:r>
            <w:proofErr w:type="spellStart"/>
            <w:r w:rsidRPr="00490BCE">
              <w:rPr>
                <w:sz w:val="20"/>
                <w:szCs w:val="20"/>
              </w:rPr>
              <w:t>active-active</w:t>
            </w:r>
            <w:proofErr w:type="spellEnd"/>
            <w:r w:rsidRPr="00490BCE">
              <w:rPr>
                <w:sz w:val="20"/>
                <w:szCs w:val="20"/>
              </w:rPr>
              <w:t>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musi umożliwiać dedykowanie dowolnego dysku fizycznego jako globalny dysk typu Hot-</w:t>
            </w:r>
            <w:proofErr w:type="spellStart"/>
            <w:r w:rsidRPr="00490BCE">
              <w:rPr>
                <w:sz w:val="20"/>
                <w:szCs w:val="20"/>
              </w:rPr>
              <w:t>Spare</w:t>
            </w:r>
            <w:proofErr w:type="spellEnd"/>
            <w:r w:rsidRPr="00490BCE">
              <w:rPr>
                <w:sz w:val="20"/>
                <w:szCs w:val="20"/>
              </w:rPr>
              <w:t>. Musi istnieć możliwość definiowania min. 4 globalnych dysków typu  Hot-</w:t>
            </w:r>
            <w:proofErr w:type="spellStart"/>
            <w:r w:rsidRPr="00490BCE">
              <w:rPr>
                <w:sz w:val="20"/>
                <w:szCs w:val="20"/>
              </w:rPr>
              <w:t>Spare</w:t>
            </w:r>
            <w:proofErr w:type="spellEnd"/>
            <w:r w:rsidRPr="00490BCE">
              <w:rPr>
                <w:sz w:val="20"/>
                <w:szCs w:val="20"/>
              </w:rPr>
              <w:t>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Macierz dyskowa musi umożliwić redundantne podłączenie 10 serwerów. Licencje na oprogramowanie </w:t>
            </w:r>
            <w:r w:rsidRPr="00490BCE">
              <w:rPr>
                <w:sz w:val="20"/>
                <w:szCs w:val="20"/>
              </w:rPr>
              <w:br/>
              <w:t>do automatycznego przełączania ścieżki dla każdego z 10 serwerów, dla wszystkich wspieranych systemów operacyjnych muszą być dołączone do macierzy bez dodatkowej opłaty i na czas bezterminowy.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Dane zapisywane w wewnętrznej pamięci cache jednego z kontrolerów muszą być także powielane </w:t>
            </w:r>
            <w:r w:rsidRPr="00490BCE">
              <w:rPr>
                <w:sz w:val="20"/>
                <w:szCs w:val="20"/>
              </w:rPr>
              <w:br/>
              <w:t>w pamięci cache pozostałych kontrolerów, tak aby w przypadku uszkodzenia dowolnego kontrolera zachowana była spójność danych.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Wszystkie krytyczne komponenty macierzy takie jak: kontrolery dyskowe, pamięć cache, zasilacze </w:t>
            </w:r>
            <w:r w:rsidRPr="00490BCE">
              <w:rPr>
                <w:sz w:val="20"/>
                <w:szCs w:val="20"/>
              </w:rPr>
              <w:br/>
              <w:t xml:space="preserve">i wentylatory muszą być zdublowane tak, aby awaria pojedynczego elementu nie wpływała </w:t>
            </w:r>
            <w:r w:rsidRPr="00490BCE">
              <w:rPr>
                <w:sz w:val="20"/>
                <w:szCs w:val="20"/>
              </w:rPr>
              <w:br/>
              <w:t>na funkcjonowanie całego systemu. Komponenty te muszą być wymienialne w trakcie pracy macierzy.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Macierz musi mieć możliwość jednoczesnego zasilania z dwóch niezależnych źródeł zasilania. Zanik jednego z nich nie może powodować przerwy w pracy urządzenia ani zmniejszenia jego wydajności </w:t>
            </w:r>
            <w:r w:rsidRPr="00490BCE">
              <w:rPr>
                <w:sz w:val="20"/>
                <w:szCs w:val="20"/>
              </w:rPr>
              <w:br/>
              <w:t>lub utraty danych.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musi oferować zarządzanie poprzez sieć LAN.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Macierz musi być wyposażona w zestaw do montażu w szafie przemysłowej </w:t>
            </w:r>
            <w:proofErr w:type="spellStart"/>
            <w:r w:rsidRPr="00490BCE">
              <w:rPr>
                <w:sz w:val="20"/>
                <w:szCs w:val="20"/>
              </w:rPr>
              <w:t>rack</w:t>
            </w:r>
            <w:proofErr w:type="spellEnd"/>
            <w:r w:rsidRPr="00490BCE">
              <w:rPr>
                <w:sz w:val="20"/>
                <w:szCs w:val="20"/>
              </w:rPr>
              <w:t xml:space="preserve"> 19”, obudowa </w:t>
            </w:r>
            <w:r w:rsidRPr="00490BCE">
              <w:rPr>
                <w:sz w:val="20"/>
                <w:szCs w:val="20"/>
              </w:rPr>
              <w:br/>
              <w:t>z kontrolerami macierzy oraz półki dyskowe muszą mieć wysokość nie większą niż 2U.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Macierz musi być wyposażona w minimum 8 zewnętrznych portów, porty obsadzone  wkładkami SFP+, </w:t>
            </w:r>
            <w:r w:rsidRPr="00490BCE">
              <w:rPr>
                <w:sz w:val="20"/>
                <w:szCs w:val="20"/>
              </w:rPr>
              <w:br/>
              <w:t xml:space="preserve">w standardzie  16 </w:t>
            </w:r>
            <w:proofErr w:type="spellStart"/>
            <w:r w:rsidRPr="00490BCE">
              <w:rPr>
                <w:sz w:val="20"/>
                <w:szCs w:val="20"/>
              </w:rPr>
              <w:t>Gb</w:t>
            </w:r>
            <w:proofErr w:type="spellEnd"/>
            <w:r w:rsidRPr="00490BCE">
              <w:rPr>
                <w:sz w:val="20"/>
                <w:szCs w:val="20"/>
              </w:rPr>
              <w:t xml:space="preserve"> FC, możliwość instalacji wkładek 1GbE/10GbE dla podłączeń </w:t>
            </w:r>
            <w:proofErr w:type="spellStart"/>
            <w:r w:rsidRPr="00490BCE">
              <w:rPr>
                <w:sz w:val="20"/>
                <w:szCs w:val="20"/>
              </w:rPr>
              <w:t>iSCSI</w:t>
            </w:r>
            <w:proofErr w:type="spellEnd"/>
            <w:r w:rsidRPr="00490BCE">
              <w:rPr>
                <w:sz w:val="20"/>
                <w:szCs w:val="20"/>
              </w:rPr>
              <w:t>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6 szt. kabli </w:t>
            </w:r>
            <w:proofErr w:type="spellStart"/>
            <w:r w:rsidRPr="00490BCE">
              <w:rPr>
                <w:sz w:val="20"/>
                <w:szCs w:val="20"/>
              </w:rPr>
              <w:t>Fibre</w:t>
            </w:r>
            <w:proofErr w:type="spellEnd"/>
            <w:r w:rsidRPr="00490BCE">
              <w:rPr>
                <w:sz w:val="20"/>
                <w:szCs w:val="20"/>
              </w:rPr>
              <w:t xml:space="preserve"> Channel Multi-</w:t>
            </w:r>
            <w:proofErr w:type="spellStart"/>
            <w:r w:rsidRPr="00490BCE">
              <w:rPr>
                <w:sz w:val="20"/>
                <w:szCs w:val="20"/>
              </w:rPr>
              <w:t>Mode</w:t>
            </w:r>
            <w:proofErr w:type="spellEnd"/>
            <w:r w:rsidRPr="00490BCE">
              <w:rPr>
                <w:sz w:val="20"/>
                <w:szCs w:val="20"/>
              </w:rPr>
              <w:t xml:space="preserve"> LC-LC 5 metrów – przewody światłowodowe oraz niezbędny osprzęt </w:t>
            </w:r>
            <w:r w:rsidRPr="00490BCE">
              <w:rPr>
                <w:sz w:val="20"/>
                <w:szCs w:val="20"/>
              </w:rPr>
              <w:lastRenderedPageBreak/>
              <w:t>pozwalające na połączenie oferowanego sprzętu z przełącznikami SAN FC.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Awaria dowolnej półki dyskowej nie może powodować przerwania dostępu do dysków w pozostałych półkach dyskowych.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musi jednocześnie obsługiwać wolumeny zabezpieczone następującymi poziomami RAID: 0, 1, 5, 6, 10.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musi umożliwiać rozbudowę i stworzenie konfiguracji odpornej na awarię pojedynczej półki bez utraty danych przy zastosowaniu RAID.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musi zapewnić możliwość wymiany dysków podczas pracy systemu (Hot-</w:t>
            </w:r>
            <w:proofErr w:type="spellStart"/>
            <w:r w:rsidRPr="00490BCE">
              <w:rPr>
                <w:sz w:val="20"/>
                <w:szCs w:val="20"/>
              </w:rPr>
              <w:t>Swap</w:t>
            </w:r>
            <w:proofErr w:type="spellEnd"/>
            <w:r w:rsidRPr="00490BCE">
              <w:rPr>
                <w:sz w:val="20"/>
                <w:szCs w:val="20"/>
              </w:rPr>
              <w:t>).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musi umożliwiać budowanie wolumenów większych niż 2TB.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Rozwiązanie musi umożliwiać dynamiczną zmianę następujących parametrów macierzy dyskowej, </w:t>
            </w:r>
            <w:r w:rsidRPr="00490BCE">
              <w:rPr>
                <w:sz w:val="20"/>
                <w:szCs w:val="20"/>
              </w:rPr>
              <w:br/>
              <w:t>bez przerywania dostępu do danych znajdujących się na modyfikowanym wolumenie lub grupie dysków:</w:t>
            </w:r>
          </w:p>
          <w:p w:rsidR="00490BCE" w:rsidRPr="00490BCE" w:rsidRDefault="00490BCE" w:rsidP="00490BCE">
            <w:pPr>
              <w:pStyle w:val="Akapitzlist"/>
              <w:spacing w:before="120" w:after="120"/>
              <w:ind w:left="334" w:hanging="284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a.</w:t>
            </w:r>
            <w:r w:rsidRPr="00490BCE">
              <w:rPr>
                <w:sz w:val="20"/>
                <w:szCs w:val="20"/>
              </w:rPr>
              <w:tab/>
              <w:t>Możliwość dynamicznego dodawania dysków do istniejących grup RAID.</w:t>
            </w:r>
          </w:p>
          <w:p w:rsidR="00490BCE" w:rsidRPr="00490BCE" w:rsidRDefault="00490BCE" w:rsidP="00490BCE">
            <w:pPr>
              <w:pStyle w:val="Akapitzlist"/>
              <w:spacing w:before="120" w:after="120"/>
              <w:ind w:left="334" w:hanging="284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b.</w:t>
            </w:r>
            <w:r w:rsidRPr="00490BCE">
              <w:rPr>
                <w:sz w:val="20"/>
                <w:szCs w:val="20"/>
              </w:rPr>
              <w:tab/>
              <w:t>Możliwość dynamicznego powiększania rozmiaru wolumenów logicznych.</w:t>
            </w:r>
          </w:p>
          <w:p w:rsidR="00490BCE" w:rsidRPr="00490BCE" w:rsidRDefault="00490BCE" w:rsidP="00490BCE">
            <w:pPr>
              <w:pStyle w:val="Akapitzlist"/>
              <w:spacing w:before="120" w:after="120"/>
              <w:ind w:left="334" w:hanging="284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c.</w:t>
            </w:r>
            <w:r w:rsidRPr="00490BCE">
              <w:rPr>
                <w:sz w:val="20"/>
                <w:szCs w:val="20"/>
              </w:rPr>
              <w:tab/>
              <w:t xml:space="preserve">Możliwość dodawania kolejnych półek dyskowych oraz dysków bez przerywania pracy macierzy, </w:t>
            </w:r>
            <w:r w:rsidRPr="00490BCE">
              <w:rPr>
                <w:sz w:val="20"/>
                <w:szCs w:val="20"/>
              </w:rPr>
              <w:br/>
              <w:t>dla dowolnej konfiguracji macierzy.</w:t>
            </w:r>
          </w:p>
          <w:p w:rsidR="00490BCE" w:rsidRPr="00490BCE" w:rsidRDefault="00490BCE" w:rsidP="00490BCE">
            <w:pPr>
              <w:pStyle w:val="Akapitzlist"/>
              <w:spacing w:before="120" w:after="120"/>
              <w:ind w:left="334" w:hanging="284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d.</w:t>
            </w:r>
            <w:r w:rsidRPr="00490BCE">
              <w:rPr>
                <w:sz w:val="20"/>
                <w:szCs w:val="20"/>
              </w:rPr>
              <w:tab/>
              <w:t>Możliwość aktualizacji oprogramowania macierzy (</w:t>
            </w:r>
            <w:proofErr w:type="spellStart"/>
            <w:r w:rsidRPr="00490BCE">
              <w:rPr>
                <w:sz w:val="20"/>
                <w:szCs w:val="20"/>
              </w:rPr>
              <w:t>firmware</w:t>
            </w:r>
            <w:proofErr w:type="spellEnd"/>
            <w:r w:rsidRPr="00490BCE">
              <w:rPr>
                <w:sz w:val="20"/>
                <w:szCs w:val="20"/>
              </w:rPr>
              <w:t>) w trybie online.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Macierz fabrycznie nowa wyprodukowana w 2020 r.,  pochodząca z legalnego kanału dystrybucyjnego producenta w Polsce (na żądanie wymagane jest  potwierdzenie  wydane przez producenta)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>Oprogramowanie do zarządzania musi posiadać funkcjonalność interfejsu graficznego oraz CLI.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Macierz musi umożliwiać wykonywanie kopii migawkowych (tzw. </w:t>
            </w:r>
            <w:proofErr w:type="spellStart"/>
            <w:r w:rsidRPr="00490BCE">
              <w:rPr>
                <w:sz w:val="20"/>
                <w:szCs w:val="20"/>
              </w:rPr>
              <w:t>snapshot</w:t>
            </w:r>
            <w:proofErr w:type="spellEnd"/>
            <w:r w:rsidRPr="00490BCE">
              <w:rPr>
                <w:sz w:val="20"/>
                <w:szCs w:val="20"/>
              </w:rPr>
              <w:t>) poszczególnych wolumenów.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97" w:type="dxa"/>
          </w:tcPr>
          <w:p w:rsidR="00490BCE" w:rsidRP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90BCE">
              <w:rPr>
                <w:sz w:val="20"/>
                <w:szCs w:val="20"/>
              </w:rPr>
              <w:t xml:space="preserve">Macierz musi obsługiwać następujące systemy operacyjne: Microsoft Windows 2012, </w:t>
            </w:r>
            <w:proofErr w:type="spellStart"/>
            <w:r w:rsidRPr="00490BCE">
              <w:rPr>
                <w:sz w:val="20"/>
                <w:szCs w:val="20"/>
              </w:rPr>
              <w:t>RedHat</w:t>
            </w:r>
            <w:proofErr w:type="spellEnd"/>
            <w:r w:rsidRPr="00490BCE">
              <w:rPr>
                <w:sz w:val="20"/>
                <w:szCs w:val="20"/>
              </w:rPr>
              <w:t xml:space="preserve">, SUSE, </w:t>
            </w:r>
            <w:proofErr w:type="spellStart"/>
            <w:r w:rsidRPr="00490BCE">
              <w:rPr>
                <w:sz w:val="20"/>
                <w:szCs w:val="20"/>
              </w:rPr>
              <w:t>VMware</w:t>
            </w:r>
            <w:proofErr w:type="spellEnd"/>
            <w:r w:rsidRPr="00490BCE">
              <w:rPr>
                <w:sz w:val="20"/>
                <w:szCs w:val="20"/>
              </w:rPr>
              <w:t>.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97" w:type="dxa"/>
          </w:tcPr>
          <w:p w:rsidR="00490BCE" w:rsidRPr="00252CCA" w:rsidRDefault="00490BCE" w:rsidP="00490BC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252CCA">
              <w:rPr>
                <w:sz w:val="20"/>
                <w:szCs w:val="20"/>
              </w:rPr>
              <w:t xml:space="preserve">Macierz musi znajdować się na liście kompatybilności produktów </w:t>
            </w:r>
            <w:proofErr w:type="spellStart"/>
            <w:r w:rsidRPr="00252CCA">
              <w:rPr>
                <w:sz w:val="20"/>
                <w:szCs w:val="20"/>
              </w:rPr>
              <w:t>VMWare</w:t>
            </w:r>
            <w:proofErr w:type="spellEnd"/>
            <w:r w:rsidRPr="00252CCA">
              <w:rPr>
                <w:sz w:val="20"/>
                <w:szCs w:val="20"/>
              </w:rPr>
              <w:t xml:space="preserve"> (dostępnej na stronie: http://www.vmware.com/resources/compatibility) i wspierać następujący system operacyjny: </w:t>
            </w:r>
            <w:proofErr w:type="spellStart"/>
            <w:r w:rsidRPr="00252CCA">
              <w:rPr>
                <w:sz w:val="20"/>
                <w:szCs w:val="20"/>
              </w:rPr>
              <w:t>vSphere</w:t>
            </w:r>
            <w:proofErr w:type="spellEnd"/>
            <w:r w:rsidRPr="00252CCA">
              <w:rPr>
                <w:sz w:val="20"/>
                <w:szCs w:val="20"/>
              </w:rPr>
              <w:t xml:space="preserve"> 6.5, 6.7</w:t>
            </w:r>
          </w:p>
        </w:tc>
      </w:tr>
      <w:tr w:rsidR="00490BCE" w:rsidTr="00490BCE">
        <w:tc>
          <w:tcPr>
            <w:tcW w:w="567" w:type="dxa"/>
            <w:vAlign w:val="center"/>
          </w:tcPr>
          <w:p w:rsidR="00490BCE" w:rsidRDefault="00490BCE" w:rsidP="00490BC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97" w:type="dxa"/>
          </w:tcPr>
          <w:p w:rsidR="00490BCE" w:rsidRPr="00252CCA" w:rsidRDefault="00490BCE" w:rsidP="00490BCE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252CCA">
              <w:rPr>
                <w:sz w:val="20"/>
                <w:szCs w:val="20"/>
              </w:rPr>
              <w:t>Wykonawca zapewnia 36 miesięczną gwarancję producenta sprzętu. Gwarancją realizowaną w siedzibie zamawiającego w trybie  zgłaszania awarii NBD w dni robocze.</w:t>
            </w:r>
          </w:p>
          <w:p w:rsidR="00490BCE" w:rsidRPr="00252CCA" w:rsidRDefault="00490BCE" w:rsidP="00C42B7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252CCA">
              <w:rPr>
                <w:sz w:val="20"/>
                <w:szCs w:val="20"/>
              </w:rPr>
              <w:t>Po okresie gwarancyjnym wykonawca zapewni odpłatny serwis pogwarancyjny producenta  w trybie dwuletnim</w:t>
            </w:r>
          </w:p>
        </w:tc>
      </w:tr>
    </w:tbl>
    <w:p w:rsidR="00490BCE" w:rsidRDefault="00490BCE" w:rsidP="00F47E4A">
      <w:pPr>
        <w:spacing w:before="120" w:after="120" w:line="240" w:lineRule="auto"/>
        <w:jc w:val="both"/>
        <w:rPr>
          <w:sz w:val="24"/>
          <w:szCs w:val="24"/>
        </w:rPr>
      </w:pPr>
    </w:p>
    <w:p w:rsidR="00490BCE" w:rsidRDefault="00490BCE" w:rsidP="00F47E4A">
      <w:pPr>
        <w:spacing w:before="120" w:after="120" w:line="240" w:lineRule="auto"/>
        <w:jc w:val="both"/>
        <w:rPr>
          <w:sz w:val="24"/>
          <w:szCs w:val="24"/>
        </w:rPr>
      </w:pPr>
    </w:p>
    <w:p w:rsidR="00490BCE" w:rsidRDefault="00490BCE" w:rsidP="00F47E4A">
      <w:pPr>
        <w:spacing w:before="120" w:after="120" w:line="240" w:lineRule="auto"/>
        <w:jc w:val="both"/>
        <w:rPr>
          <w:sz w:val="24"/>
          <w:szCs w:val="24"/>
        </w:rPr>
      </w:pPr>
    </w:p>
    <w:p w:rsidR="00490BCE" w:rsidRDefault="00490BCE" w:rsidP="00F47E4A">
      <w:pPr>
        <w:spacing w:before="120" w:after="120" w:line="240" w:lineRule="auto"/>
        <w:jc w:val="both"/>
        <w:rPr>
          <w:sz w:val="24"/>
          <w:szCs w:val="24"/>
        </w:rPr>
      </w:pPr>
    </w:p>
    <w:p w:rsidR="00490BCE" w:rsidRDefault="00490BCE" w:rsidP="00F47E4A">
      <w:pPr>
        <w:spacing w:before="120" w:after="120" w:line="240" w:lineRule="auto"/>
        <w:jc w:val="both"/>
        <w:rPr>
          <w:sz w:val="24"/>
          <w:szCs w:val="24"/>
        </w:rPr>
      </w:pPr>
    </w:p>
    <w:p w:rsidR="00490BCE" w:rsidRDefault="00490BCE" w:rsidP="00F47E4A">
      <w:pPr>
        <w:spacing w:before="120" w:after="120" w:line="240" w:lineRule="auto"/>
        <w:jc w:val="both"/>
        <w:rPr>
          <w:sz w:val="24"/>
          <w:szCs w:val="24"/>
        </w:rPr>
      </w:pPr>
    </w:p>
    <w:p w:rsidR="00F47E4A" w:rsidRDefault="00F47E4A" w:rsidP="00F47E4A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Opracował:</w:t>
      </w:r>
    </w:p>
    <w:p w:rsidR="00F47E4A" w:rsidRPr="00F47E4A" w:rsidRDefault="00F47E4A" w:rsidP="00F47E4A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Adam Pilarczyk Dział IT; Gliwice, dnia </w:t>
      </w:r>
      <w:r w:rsidR="00AA4422">
        <w:rPr>
          <w:sz w:val="24"/>
          <w:szCs w:val="24"/>
        </w:rPr>
        <w:t>12</w:t>
      </w:r>
      <w:r>
        <w:rPr>
          <w:sz w:val="24"/>
          <w:szCs w:val="24"/>
        </w:rPr>
        <w:t xml:space="preserve"> lutego 2020 r.</w:t>
      </w:r>
    </w:p>
    <w:sectPr w:rsidR="00F47E4A" w:rsidRPr="00F47E4A" w:rsidSect="00CE67F0"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BD" w:rsidRDefault="002A1ABD" w:rsidP="00CE67F0">
      <w:pPr>
        <w:spacing w:after="0" w:line="240" w:lineRule="auto"/>
      </w:pPr>
      <w:r>
        <w:separator/>
      </w:r>
    </w:p>
  </w:endnote>
  <w:endnote w:type="continuationSeparator" w:id="0">
    <w:p w:rsidR="002A1ABD" w:rsidRDefault="002A1ABD" w:rsidP="00CE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80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67F0" w:rsidRDefault="00C24B5F" w:rsidP="009F222C">
        <w:pPr>
          <w:pStyle w:val="Stopka"/>
          <w:pBdr>
            <w:top w:val="single" w:sz="4" w:space="1" w:color="D9D9D9" w:themeColor="background1" w:themeShade="D9"/>
          </w:pBdr>
          <w:ind w:left="-709"/>
          <w:rPr>
            <w:b/>
            <w:bCs/>
          </w:rPr>
        </w:pPr>
        <w:r>
          <w:fldChar w:fldCharType="begin"/>
        </w:r>
        <w:r w:rsidR="00CE67F0">
          <w:instrText>PAGE   \* MERGEFORMAT</w:instrText>
        </w:r>
        <w:r>
          <w:fldChar w:fldCharType="separate"/>
        </w:r>
        <w:r w:rsidR="003F28AC" w:rsidRPr="003F28A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CE67F0">
          <w:rPr>
            <w:b/>
            <w:bCs/>
          </w:rPr>
          <w:t xml:space="preserve"> | </w:t>
        </w:r>
        <w:r w:rsidR="00CE67F0">
          <w:rPr>
            <w:color w:val="7F7F7F" w:themeColor="background1" w:themeShade="7F"/>
            <w:spacing w:val="60"/>
          </w:rPr>
          <w:t>Strona</w:t>
        </w:r>
      </w:p>
    </w:sdtContent>
  </w:sdt>
  <w:p w:rsidR="00CE67F0" w:rsidRDefault="00CE6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BD" w:rsidRDefault="002A1ABD" w:rsidP="00CE67F0">
      <w:pPr>
        <w:spacing w:after="0" w:line="240" w:lineRule="auto"/>
      </w:pPr>
      <w:r>
        <w:separator/>
      </w:r>
    </w:p>
  </w:footnote>
  <w:footnote w:type="continuationSeparator" w:id="0">
    <w:p w:rsidR="002A1ABD" w:rsidRDefault="002A1ABD" w:rsidP="00CE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F8E"/>
    <w:multiLevelType w:val="hybridMultilevel"/>
    <w:tmpl w:val="B06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E4"/>
    <w:rsid w:val="00023670"/>
    <w:rsid w:val="00075F1A"/>
    <w:rsid w:val="000A7820"/>
    <w:rsid w:val="00145B27"/>
    <w:rsid w:val="00146210"/>
    <w:rsid w:val="001A0DA7"/>
    <w:rsid w:val="001C5B85"/>
    <w:rsid w:val="00252CCA"/>
    <w:rsid w:val="00270AE1"/>
    <w:rsid w:val="002A0F43"/>
    <w:rsid w:val="002A1ABD"/>
    <w:rsid w:val="003233E4"/>
    <w:rsid w:val="003735B5"/>
    <w:rsid w:val="0039646E"/>
    <w:rsid w:val="003F28AC"/>
    <w:rsid w:val="003F3718"/>
    <w:rsid w:val="00490BCE"/>
    <w:rsid w:val="00504EFA"/>
    <w:rsid w:val="005746C2"/>
    <w:rsid w:val="005B26A2"/>
    <w:rsid w:val="00610B91"/>
    <w:rsid w:val="00626A45"/>
    <w:rsid w:val="0066696D"/>
    <w:rsid w:val="00681B98"/>
    <w:rsid w:val="006F044D"/>
    <w:rsid w:val="00701AAB"/>
    <w:rsid w:val="00811E69"/>
    <w:rsid w:val="008166B6"/>
    <w:rsid w:val="00852A7F"/>
    <w:rsid w:val="008545AA"/>
    <w:rsid w:val="00885B86"/>
    <w:rsid w:val="008C7D9B"/>
    <w:rsid w:val="008D22DC"/>
    <w:rsid w:val="00913384"/>
    <w:rsid w:val="00932737"/>
    <w:rsid w:val="009758D9"/>
    <w:rsid w:val="009C78CB"/>
    <w:rsid w:val="009F222C"/>
    <w:rsid w:val="00A055DB"/>
    <w:rsid w:val="00A14157"/>
    <w:rsid w:val="00AA1FA9"/>
    <w:rsid w:val="00AA4422"/>
    <w:rsid w:val="00AD6EE0"/>
    <w:rsid w:val="00AF258C"/>
    <w:rsid w:val="00B05CEE"/>
    <w:rsid w:val="00B631AF"/>
    <w:rsid w:val="00B74D18"/>
    <w:rsid w:val="00BA1B6A"/>
    <w:rsid w:val="00BD32C4"/>
    <w:rsid w:val="00BD5745"/>
    <w:rsid w:val="00C06960"/>
    <w:rsid w:val="00C24B5F"/>
    <w:rsid w:val="00C42B72"/>
    <w:rsid w:val="00CA21AE"/>
    <w:rsid w:val="00CB3EB9"/>
    <w:rsid w:val="00CC0AF1"/>
    <w:rsid w:val="00CE67F0"/>
    <w:rsid w:val="00D32ACB"/>
    <w:rsid w:val="00D82458"/>
    <w:rsid w:val="00DB4B74"/>
    <w:rsid w:val="00E2587E"/>
    <w:rsid w:val="00E3175B"/>
    <w:rsid w:val="00E50C97"/>
    <w:rsid w:val="00EF1030"/>
    <w:rsid w:val="00EF553E"/>
    <w:rsid w:val="00F47E4A"/>
    <w:rsid w:val="00F96655"/>
    <w:rsid w:val="00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E4"/>
    <w:pPr>
      <w:ind w:left="720"/>
      <w:contextualSpacing/>
    </w:pPr>
  </w:style>
  <w:style w:type="table" w:styleId="Tabela-Siatka">
    <w:name w:val="Table Grid"/>
    <w:basedOn w:val="Standardowy"/>
    <w:uiPriority w:val="39"/>
    <w:rsid w:val="008C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7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7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F0"/>
  </w:style>
  <w:style w:type="paragraph" w:styleId="Stopka">
    <w:name w:val="footer"/>
    <w:basedOn w:val="Normalny"/>
    <w:link w:val="StopkaZnak"/>
    <w:uiPriority w:val="99"/>
    <w:unhideWhenUsed/>
    <w:rsid w:val="00CE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E4"/>
    <w:pPr>
      <w:ind w:left="720"/>
      <w:contextualSpacing/>
    </w:pPr>
  </w:style>
  <w:style w:type="table" w:styleId="Tabela-Siatka">
    <w:name w:val="Table Grid"/>
    <w:basedOn w:val="Standardowy"/>
    <w:uiPriority w:val="39"/>
    <w:rsid w:val="008C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7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7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F0"/>
  </w:style>
  <w:style w:type="paragraph" w:styleId="Stopka">
    <w:name w:val="footer"/>
    <w:basedOn w:val="Normalny"/>
    <w:link w:val="StopkaZnak"/>
    <w:uiPriority w:val="99"/>
    <w:unhideWhenUsed/>
    <w:rsid w:val="00CE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6A33-F178-4B7A-B46C-1A6C0C5F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Pilarczyk</dc:creator>
  <cp:lastModifiedBy>Janina Wołoszyn</cp:lastModifiedBy>
  <cp:revision>3</cp:revision>
  <dcterms:created xsi:type="dcterms:W3CDTF">2020-05-08T09:42:00Z</dcterms:created>
  <dcterms:modified xsi:type="dcterms:W3CDTF">2020-05-08T09:43:00Z</dcterms:modified>
</cp:coreProperties>
</file>